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57" w:rsidRDefault="00565B57" w:rsidP="00F01F5D">
      <w:pPr>
        <w:jc w:val="center"/>
        <w:rPr>
          <w:b/>
        </w:rPr>
      </w:pPr>
    </w:p>
    <w:tbl>
      <w:tblPr>
        <w:tblW w:w="9889" w:type="dxa"/>
        <w:tblBorders>
          <w:top w:val="double" w:sz="4" w:space="0" w:color="4BACC6"/>
          <w:left w:val="double" w:sz="4" w:space="0" w:color="4BACC6"/>
          <w:bottom w:val="double" w:sz="4" w:space="0" w:color="4BACC6"/>
          <w:right w:val="double" w:sz="4" w:space="0" w:color="4BACC6"/>
          <w:insideH w:val="double" w:sz="4" w:space="0" w:color="4BACC6"/>
          <w:insideV w:val="double" w:sz="4" w:space="0" w:color="4BACC6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F01F5D" w:rsidRPr="00F01F5D" w:rsidTr="00205A7C">
        <w:trPr>
          <w:trHeight w:val="3482"/>
        </w:trPr>
        <w:tc>
          <w:tcPr>
            <w:tcW w:w="4606" w:type="dxa"/>
            <w:shd w:val="clear" w:color="auto" w:fill="CCFFFF"/>
            <w:vAlign w:val="center"/>
          </w:tcPr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36"/>
                <w:szCs w:val="36"/>
                <w:lang w:eastAsia="tr-TR"/>
              </w:rPr>
            </w:pPr>
            <w:r w:rsidRPr="00F01F5D">
              <w:rPr>
                <w:rFonts w:ascii="Cambria" w:eastAsia="Times New Roman" w:hAnsi="Cambria" w:cs="Times New Roman"/>
                <w:b/>
                <w:color w:val="0000FF"/>
                <w:sz w:val="36"/>
                <w:szCs w:val="36"/>
                <w:lang w:eastAsia="tr-TR"/>
              </w:rPr>
              <w:t>Okulun Tarihçesi</w:t>
            </w:r>
          </w:p>
        </w:tc>
        <w:tc>
          <w:tcPr>
            <w:tcW w:w="5283" w:type="dxa"/>
            <w:shd w:val="clear" w:color="auto" w:fill="FFFF99"/>
          </w:tcPr>
          <w:p w:rsidR="00F01F5D" w:rsidRPr="00F01F5D" w:rsidRDefault="00F01F5D" w:rsidP="00F01F5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eastAsia="tr-TR"/>
              </w:rPr>
            </w:pPr>
            <w:r w:rsidRPr="00F01F5D">
              <w:rPr>
                <w:rFonts w:ascii="Cambria" w:eastAsia="Times New Roman" w:hAnsi="Cambria" w:cs="Times New Roman"/>
                <w:b/>
                <w:lang w:eastAsia="tr-TR"/>
              </w:rPr>
              <w:t xml:space="preserve">     </w:t>
            </w:r>
          </w:p>
          <w:p w:rsidR="00F01F5D" w:rsidRPr="00F01F5D" w:rsidRDefault="00F01F5D" w:rsidP="00F01F5D">
            <w:pPr>
              <w:spacing w:after="0" w:line="240" w:lineRule="auto"/>
              <w:ind w:firstLine="497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Fevzi Danış İlk ve Ortaokulu,  Fevzi DANIŞ adlı yardımsever tarafından arsa bağışı yapılarak Milli Eğitim Müdürlüğüne devredilmiş ve 2005-2006 öğretim yılında 28 derslikli İlköğretim okulu olarak eğitim öğretime açılmıştır.</w:t>
            </w:r>
          </w:p>
          <w:p w:rsidR="00F01F5D" w:rsidRPr="00F01F5D" w:rsidRDefault="00F01F5D" w:rsidP="00F01F5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        2012 Yılında Ortaokul ve İlkokul olarak yapılandırılmış adı </w:t>
            </w:r>
            <w:r w:rsidRPr="00F01F5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tr-TR"/>
              </w:rPr>
              <w:t>Fevzi Danış İLKOKULU-</w:t>
            </w:r>
            <w:proofErr w:type="gramStart"/>
            <w:r w:rsidRPr="00F01F5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tr-TR"/>
              </w:rPr>
              <w:t xml:space="preserve">ORTAOKULU  </w:t>
            </w: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olarak</w:t>
            </w:r>
            <w:proofErr w:type="gramEnd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değiştirilmiştir. </w:t>
            </w:r>
          </w:p>
          <w:p w:rsidR="00F01F5D" w:rsidRPr="00F01F5D" w:rsidRDefault="00F01F5D" w:rsidP="00F01F5D">
            <w:pPr>
              <w:spacing w:after="0" w:line="240" w:lineRule="auto"/>
              <w:ind w:firstLine="497"/>
              <w:rPr>
                <w:rFonts w:ascii="Cambria" w:eastAsia="Times New Roman" w:hAnsi="Cambria" w:cs="Times New Roman"/>
                <w:b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2014-2015 eğitim-öğretim yılından itibaren okulumuzun ortaokul kısmı kapatılmış ve </w:t>
            </w:r>
            <w:r w:rsidRPr="00F01F5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tr-TR"/>
              </w:rPr>
              <w:t>Fevzi Danış İlkokulu</w:t>
            </w: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olarak hizmet vermeye devam etmektedir.</w:t>
            </w:r>
          </w:p>
        </w:tc>
      </w:tr>
      <w:tr w:rsidR="00F01F5D" w:rsidRPr="00F01F5D" w:rsidTr="00205A7C">
        <w:tc>
          <w:tcPr>
            <w:tcW w:w="4606" w:type="dxa"/>
            <w:shd w:val="clear" w:color="auto" w:fill="CCFFFF"/>
            <w:vAlign w:val="center"/>
          </w:tcPr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36"/>
                <w:szCs w:val="36"/>
                <w:lang w:eastAsia="tr-TR"/>
              </w:rPr>
            </w:pPr>
            <w:r w:rsidRPr="00F01F5D">
              <w:rPr>
                <w:rFonts w:ascii="Cambria" w:eastAsia="Times New Roman" w:hAnsi="Cambria" w:cs="Times New Roman"/>
                <w:b/>
                <w:color w:val="0000FF"/>
                <w:sz w:val="36"/>
                <w:szCs w:val="36"/>
                <w:lang w:eastAsia="tr-TR"/>
              </w:rPr>
              <w:t>Okulun Adı, Veriliş Amacı</w:t>
            </w:r>
          </w:p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</w:tc>
        <w:tc>
          <w:tcPr>
            <w:tcW w:w="5283" w:type="dxa"/>
            <w:shd w:val="clear" w:color="auto" w:fill="FFFF99"/>
          </w:tcPr>
          <w:p w:rsidR="00F01F5D" w:rsidRPr="00F01F5D" w:rsidRDefault="00F01F5D" w:rsidP="00F01F5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lang w:eastAsia="tr-TR"/>
              </w:rPr>
              <w:t xml:space="preserve">          </w:t>
            </w:r>
            <w:proofErr w:type="spellStart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Esenyurt</w:t>
            </w:r>
            <w:proofErr w:type="spellEnd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Fevzi Danış İlkokulu ,</w:t>
            </w:r>
            <w:r w:rsidRPr="00F01F5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tr-TR"/>
              </w:rPr>
              <w:t xml:space="preserve"> “</w:t>
            </w:r>
            <w:proofErr w:type="spellStart"/>
            <w:r w:rsidRPr="00F01F5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tr-TR"/>
              </w:rPr>
              <w:t>Esenyurt</w:t>
            </w:r>
            <w:proofErr w:type="spellEnd"/>
            <w:r w:rsidRPr="00F01F5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tr-TR"/>
              </w:rPr>
              <w:t xml:space="preserve"> İlköğretim Okulu ”</w:t>
            </w: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adıyla eğitim-öğretime açılmıştır. </w:t>
            </w:r>
          </w:p>
          <w:p w:rsidR="00F01F5D" w:rsidRPr="00F01F5D" w:rsidRDefault="00F01F5D" w:rsidP="00F01F5D">
            <w:pPr>
              <w:spacing w:after="0" w:line="240" w:lineRule="auto"/>
              <w:ind w:firstLine="214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    Okul arsası Yardımsever Fevzi Danış tarafından Milli Eğitime </w:t>
            </w:r>
            <w:proofErr w:type="gramStart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bağışlandığından  okula</w:t>
            </w:r>
            <w:proofErr w:type="gramEnd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bağışçının adı verilmiştir. </w:t>
            </w:r>
          </w:p>
          <w:p w:rsidR="00F01F5D" w:rsidRPr="00F01F5D" w:rsidRDefault="00F01F5D" w:rsidP="00F01F5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        2012 </w:t>
            </w:r>
            <w:proofErr w:type="gramStart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Yılında  Ortaokul</w:t>
            </w:r>
            <w:proofErr w:type="gramEnd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ve İlkokul olarak yapılandırılmış adı </w:t>
            </w:r>
            <w:r w:rsidRPr="00F01F5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tr-TR"/>
              </w:rPr>
              <w:t xml:space="preserve">ESENYURT FEVZİ DANIŞ İLKOKULU/ORTAOKULU </w:t>
            </w: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olarak değiştirilmiştir.</w:t>
            </w:r>
          </w:p>
          <w:p w:rsidR="00F01F5D" w:rsidRPr="00F01F5D" w:rsidRDefault="00F01F5D" w:rsidP="00F01F5D">
            <w:pPr>
              <w:spacing w:after="0" w:line="240" w:lineRule="auto"/>
              <w:ind w:firstLine="497"/>
              <w:rPr>
                <w:rFonts w:ascii="Calibri" w:eastAsia="Times New Roman" w:hAnsi="Calibri" w:cs="Calibri"/>
                <w:b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2014-2015 eğitim-öğretim yılından itibaren okulumuzun ortaokul kısmı kapatılmış ve </w:t>
            </w:r>
            <w:r w:rsidRPr="00F01F5D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tr-TR"/>
              </w:rPr>
              <w:t>Fevzi Danış İlkokulu</w:t>
            </w: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olarak hizmet vermeye devam etmektedir.</w:t>
            </w:r>
          </w:p>
        </w:tc>
      </w:tr>
      <w:tr w:rsidR="00F01F5D" w:rsidRPr="00F01F5D" w:rsidTr="00205A7C">
        <w:tc>
          <w:tcPr>
            <w:tcW w:w="4606" w:type="dxa"/>
            <w:shd w:val="clear" w:color="auto" w:fill="CCFFFF"/>
          </w:tcPr>
          <w:p w:rsidR="00F01F5D" w:rsidRPr="00F01F5D" w:rsidRDefault="00F01F5D" w:rsidP="00F01F5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36"/>
                <w:szCs w:val="36"/>
                <w:lang w:eastAsia="tr-TR"/>
              </w:rPr>
            </w:pPr>
            <w:r w:rsidRPr="00F01F5D">
              <w:rPr>
                <w:rFonts w:ascii="Cambria" w:eastAsia="Times New Roman" w:hAnsi="Cambria" w:cs="Times New Roman"/>
                <w:b/>
                <w:color w:val="0000FF"/>
                <w:sz w:val="36"/>
                <w:szCs w:val="36"/>
                <w:lang w:eastAsia="tr-TR"/>
              </w:rPr>
              <w:t>Okulun Özellikleri</w:t>
            </w:r>
          </w:p>
        </w:tc>
        <w:tc>
          <w:tcPr>
            <w:tcW w:w="5283" w:type="dxa"/>
            <w:shd w:val="clear" w:color="auto" w:fill="FFFF99"/>
          </w:tcPr>
          <w:p w:rsidR="00F01F5D" w:rsidRPr="00F01F5D" w:rsidRDefault="00F01F5D" w:rsidP="00F01F5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        Okulumuza; </w:t>
            </w:r>
            <w:proofErr w:type="gramStart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İnönü  Mahallesi</w:t>
            </w:r>
            <w:proofErr w:type="gramEnd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Balıkyolu</w:t>
            </w:r>
            <w:proofErr w:type="spellEnd"/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Mahallesi, Yunus Emre Mahallesi'nden öğrenciler alınmaktadır. Velilerimiz, alt gelir gurubuna dâhildir. Fatih Sultan Mehmet Mesleki ve Teknik Anadolu Lisesi, Sultan Alpaslan İlkokulu, Ertuğrul Gazi Ortaokulu ile komşu bulunmaktadır.</w:t>
            </w:r>
          </w:p>
        </w:tc>
      </w:tr>
      <w:tr w:rsidR="00F01F5D" w:rsidRPr="00F01F5D" w:rsidTr="00205A7C">
        <w:tc>
          <w:tcPr>
            <w:tcW w:w="4606" w:type="dxa"/>
            <w:shd w:val="clear" w:color="auto" w:fill="CCFFFF"/>
          </w:tcPr>
          <w:p w:rsidR="00F01F5D" w:rsidRPr="00F01F5D" w:rsidRDefault="00F01F5D" w:rsidP="00F01F5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  <w:p w:rsidR="00F01F5D" w:rsidRPr="00F01F5D" w:rsidRDefault="00F01F5D" w:rsidP="00F01F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FF"/>
                <w:sz w:val="36"/>
                <w:szCs w:val="36"/>
                <w:lang w:eastAsia="tr-TR"/>
              </w:rPr>
            </w:pPr>
            <w:r w:rsidRPr="00F01F5D">
              <w:rPr>
                <w:rFonts w:ascii="Cambria" w:eastAsia="Times New Roman" w:hAnsi="Cambria" w:cs="Times New Roman"/>
                <w:b/>
                <w:color w:val="0000FF"/>
                <w:sz w:val="36"/>
                <w:szCs w:val="36"/>
                <w:lang w:eastAsia="tr-TR"/>
              </w:rPr>
              <w:t>Okutulan Seçmeli Dersler</w:t>
            </w:r>
          </w:p>
          <w:p w:rsidR="00F01F5D" w:rsidRPr="00F01F5D" w:rsidRDefault="00F01F5D" w:rsidP="00F01F5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tr-TR"/>
              </w:rPr>
            </w:pPr>
          </w:p>
        </w:tc>
        <w:tc>
          <w:tcPr>
            <w:tcW w:w="5283" w:type="dxa"/>
            <w:shd w:val="clear" w:color="auto" w:fill="FFFF99"/>
          </w:tcPr>
          <w:p w:rsidR="00F01F5D" w:rsidRPr="00F01F5D" w:rsidRDefault="00F01F5D" w:rsidP="00F01F5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        </w:t>
            </w:r>
          </w:p>
          <w:p w:rsidR="00F01F5D" w:rsidRPr="00F01F5D" w:rsidRDefault="00F01F5D" w:rsidP="00F01F5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F01F5D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        Okulumuz ilkokul olarak hizmet verdiğinden seçmeli ders bulunmamaktadır.</w:t>
            </w:r>
          </w:p>
        </w:tc>
      </w:tr>
    </w:tbl>
    <w:p w:rsidR="00F01F5D" w:rsidRDefault="00F01F5D" w:rsidP="00F01F5D">
      <w:pPr>
        <w:jc w:val="center"/>
        <w:rPr>
          <w:b/>
        </w:rPr>
      </w:pPr>
      <w:bookmarkStart w:id="0" w:name="_GoBack"/>
      <w:bookmarkEnd w:id="0"/>
    </w:p>
    <w:sectPr w:rsidR="00F0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08"/>
    <w:rsid w:val="00565B57"/>
    <w:rsid w:val="00EE2808"/>
    <w:rsid w:val="00F0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637D"/>
  <w15:chartTrackingRefBased/>
  <w15:docId w15:val="{10FC3FDE-C955-4970-9C5A-688B3FF2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2</cp:revision>
  <dcterms:created xsi:type="dcterms:W3CDTF">2024-04-19T09:19:00Z</dcterms:created>
  <dcterms:modified xsi:type="dcterms:W3CDTF">2024-04-19T09:21:00Z</dcterms:modified>
</cp:coreProperties>
</file>